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90" w:rsidRDefault="00B53E90" w:rsidP="00B53E90">
      <w:pPr>
        <w:pStyle w:val="NormalWeb"/>
        <w:jc w:val="center"/>
      </w:pPr>
      <w:r>
        <w:fldChar w:fldCharType="begin"/>
      </w:r>
      <w:r>
        <w:instrText xml:space="preserve"> HYPERLINK "http://legislacao.planalto.gov.br/legisla/legislacao.nsf/Viw_Identificacao/lei%2010.406-2002?OpenDocument" </w:instrText>
      </w:r>
      <w:r>
        <w:fldChar w:fldCharType="separate"/>
      </w:r>
      <w:proofErr w:type="gramStart"/>
      <w:r>
        <w:rPr>
          <w:rStyle w:val="Forte"/>
          <w:rFonts w:ascii="Arial" w:hAnsi="Arial" w:cs="Arial"/>
          <w:color w:val="000080"/>
          <w:sz w:val="20"/>
          <w:szCs w:val="20"/>
          <w:u w:val="single"/>
        </w:rPr>
        <w:t>LEI N</w:t>
      </w:r>
      <w:r>
        <w:rPr>
          <w:rStyle w:val="Forte"/>
          <w:rFonts w:ascii="Arial" w:hAnsi="Arial" w:cs="Arial"/>
          <w:color w:val="000080"/>
          <w:sz w:val="20"/>
          <w:szCs w:val="20"/>
          <w:u w:val="single"/>
          <w:vertAlign w:val="superscript"/>
        </w:rPr>
        <w:t>o</w:t>
      </w:r>
      <w:proofErr w:type="gramEnd"/>
      <w:r>
        <w:rPr>
          <w:rStyle w:val="Forte"/>
          <w:rFonts w:ascii="Arial" w:hAnsi="Arial" w:cs="Arial"/>
          <w:color w:val="000080"/>
          <w:sz w:val="20"/>
          <w:szCs w:val="20"/>
          <w:u w:val="single"/>
        </w:rPr>
        <w:t xml:space="preserve"> 10.406, DE 10 DE JANEIRO DE 2002</w:t>
      </w:r>
      <w:r>
        <w:fldChar w:fldCharType="end"/>
      </w:r>
      <w:bookmarkStart w:id="0" w:name="_GoBack"/>
      <w:bookmarkEnd w:id="0"/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CAPÍTULO VI</w:t>
      </w:r>
      <w:r>
        <w:rPr>
          <w:rFonts w:ascii="Arial" w:hAnsi="Arial" w:cs="Arial"/>
          <w:b/>
          <w:bCs/>
          <w:sz w:val="20"/>
          <w:szCs w:val="20"/>
        </w:rPr>
        <w:br/>
        <w:t>Do Condomínio Geral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bookmarkStart w:id="1" w:name="parteespeciallivroiiitituloiiicapitulovi"/>
      <w:r>
        <w:rPr>
          <w:rFonts w:ascii="Arial" w:hAnsi="Arial" w:cs="Arial"/>
          <w:b/>
          <w:bCs/>
          <w:sz w:val="20"/>
          <w:szCs w:val="20"/>
        </w:rPr>
        <w:t> </w:t>
      </w:r>
      <w:bookmarkStart w:id="2" w:name="condominiovoluntario"/>
      <w:bookmarkEnd w:id="2"/>
      <w:r>
        <w:rPr>
          <w:rFonts w:ascii="Arial" w:hAnsi="Arial" w:cs="Arial"/>
          <w:b/>
          <w:bCs/>
          <w:sz w:val="20"/>
          <w:szCs w:val="20"/>
        </w:rPr>
        <w:t>Seção I</w:t>
      </w:r>
      <w:r>
        <w:rPr>
          <w:rFonts w:ascii="Arial" w:hAnsi="Arial" w:cs="Arial"/>
          <w:b/>
          <w:bCs/>
          <w:sz w:val="20"/>
          <w:szCs w:val="20"/>
        </w:rPr>
        <w:br/>
        <w:t>Do Condomínio Voluntário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3" w:name="direitodevercondomino"/>
      <w:bookmarkEnd w:id="3"/>
      <w:r>
        <w:rPr>
          <w:rFonts w:ascii="Arial" w:hAnsi="Arial" w:cs="Arial"/>
          <w:b/>
          <w:bCs/>
          <w:sz w:val="20"/>
          <w:szCs w:val="20"/>
        </w:rPr>
        <w:t>Subseção I</w:t>
      </w:r>
      <w:r>
        <w:rPr>
          <w:rFonts w:ascii="Arial" w:hAnsi="Arial" w:cs="Arial"/>
          <w:b/>
          <w:bCs/>
          <w:sz w:val="20"/>
          <w:szCs w:val="20"/>
        </w:rPr>
        <w:br/>
        <w:t>Dos Direitos e Deveres dos Condôminos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" w:name="art1314"/>
      <w:bookmarkEnd w:id="4"/>
      <w:r>
        <w:rPr>
          <w:rFonts w:ascii="Arial" w:hAnsi="Arial" w:cs="Arial"/>
          <w:sz w:val="20"/>
          <w:szCs w:val="20"/>
        </w:rPr>
        <w:t xml:space="preserve">Art. 1.314. Cada condômino pode usar da coisa conforme sua destinação, sobre ela exercer todos os direitos compatíveis com a </w:t>
      </w:r>
      <w:proofErr w:type="spellStart"/>
      <w:r>
        <w:rPr>
          <w:rFonts w:ascii="Arial" w:hAnsi="Arial" w:cs="Arial"/>
          <w:sz w:val="20"/>
          <w:szCs w:val="20"/>
        </w:rPr>
        <w:t>indivisão</w:t>
      </w:r>
      <w:proofErr w:type="spellEnd"/>
      <w:r>
        <w:rPr>
          <w:rFonts w:ascii="Arial" w:hAnsi="Arial" w:cs="Arial"/>
          <w:sz w:val="20"/>
          <w:szCs w:val="20"/>
        </w:rPr>
        <w:t>, reivindicá-la de terceiro, defender a sua posse e alhear a respectiva parte ideal, ou gravá-la.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" w:name="art1314p"/>
      <w:bookmarkEnd w:id="5"/>
      <w:r>
        <w:rPr>
          <w:rFonts w:ascii="Arial" w:hAnsi="Arial" w:cs="Arial"/>
          <w:sz w:val="20"/>
          <w:szCs w:val="20"/>
        </w:rPr>
        <w:t>Parágrafo único. Nenhum dos condôminos pode alterar a destinação da coisa comum, nem dar posse, uso ou gozo dela a estranhos, sem o consenso dos outros.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" w:name="art1315"/>
      <w:bookmarkEnd w:id="6"/>
      <w:r>
        <w:rPr>
          <w:rFonts w:ascii="Arial" w:hAnsi="Arial" w:cs="Arial"/>
          <w:sz w:val="20"/>
          <w:szCs w:val="20"/>
        </w:rPr>
        <w:t>Art. 1.315. O condômino é obrigado, na proporção de sua parte, a concorrer para as despesas de conservação ou divisão da coisa, e a suportar os ônus a que estiver sujeita.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" w:name="art1315p"/>
      <w:bookmarkEnd w:id="7"/>
      <w:r>
        <w:rPr>
          <w:rFonts w:ascii="Arial" w:hAnsi="Arial" w:cs="Arial"/>
          <w:sz w:val="20"/>
          <w:szCs w:val="20"/>
        </w:rPr>
        <w:t>Parágrafo único. Presumem-se iguais as partes ideais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" w:name="art1316"/>
      <w:bookmarkEnd w:id="8"/>
      <w:r>
        <w:rPr>
          <w:rFonts w:ascii="Arial" w:hAnsi="Arial" w:cs="Arial"/>
          <w:sz w:val="20"/>
          <w:szCs w:val="20"/>
        </w:rPr>
        <w:t>Art. 1.316. Pode o condômino eximir-se do pagamento das despesas e dívidas, renunciando à parte ideal.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" w:name="art1316§1"/>
      <w:bookmarkEnd w:id="9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Se os demais condôminos assumem as despesas e as dívidas, a renúncia lhes aproveita, adquirindo a parte ideal de quem renunciou, na proporção dos pagamentos que fizerem.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" w:name="art1316§2"/>
      <w:bookmarkEnd w:id="10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Se não há condômino que faça os pagamentos, a coisa comum será dividida.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" w:name="art1317"/>
      <w:bookmarkEnd w:id="11"/>
      <w:r>
        <w:rPr>
          <w:rFonts w:ascii="Arial" w:hAnsi="Arial" w:cs="Arial"/>
          <w:sz w:val="20"/>
          <w:szCs w:val="20"/>
        </w:rPr>
        <w:t>Art. 1.317. Quando a dívida houver sido contraída por todos os condôminos, sem se discriminar a parte de cada um na obrigação, nem se estipular solidariedade, entende-se que cada qual se obrigou proporcionalmente ao seu quinhão na coisa comum.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2" w:name="art1318"/>
      <w:bookmarkEnd w:id="12"/>
      <w:r>
        <w:rPr>
          <w:rFonts w:ascii="Arial" w:hAnsi="Arial" w:cs="Arial"/>
          <w:sz w:val="20"/>
          <w:szCs w:val="20"/>
        </w:rPr>
        <w:t xml:space="preserve">Art. 1.318. As dívidas contraídas por um dos condôminos em proveito da comunhão, e durante ela, obrigam o contratante; mas terá </w:t>
      </w:r>
      <w:proofErr w:type="gramStart"/>
      <w:r>
        <w:rPr>
          <w:rFonts w:ascii="Arial" w:hAnsi="Arial" w:cs="Arial"/>
          <w:sz w:val="20"/>
          <w:szCs w:val="20"/>
        </w:rPr>
        <w:t>este ação regressiva</w:t>
      </w:r>
      <w:proofErr w:type="gramEnd"/>
      <w:r>
        <w:rPr>
          <w:rFonts w:ascii="Arial" w:hAnsi="Arial" w:cs="Arial"/>
          <w:sz w:val="20"/>
          <w:szCs w:val="20"/>
        </w:rPr>
        <w:t xml:space="preserve"> contra os demais.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3" w:name="art1319"/>
      <w:bookmarkEnd w:id="13"/>
      <w:r>
        <w:rPr>
          <w:rFonts w:ascii="Arial" w:hAnsi="Arial" w:cs="Arial"/>
          <w:sz w:val="20"/>
          <w:szCs w:val="20"/>
        </w:rPr>
        <w:t>Art. 1.319. Cada condômino responde aos outros pelos frutos que percebeu da coisa e pelo dano que lhe causou.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4" w:name="art1320"/>
      <w:bookmarkEnd w:id="14"/>
      <w:r>
        <w:rPr>
          <w:rFonts w:ascii="Arial" w:hAnsi="Arial" w:cs="Arial"/>
          <w:sz w:val="20"/>
          <w:szCs w:val="20"/>
        </w:rPr>
        <w:t>Art. 1.320. A todo tempo será lícito ao condômino exigir a divisão da coisa comum, respondendo o quinhão de cada um pela sua parte nas despesas da divisão.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5" w:name="art1320§1"/>
      <w:bookmarkEnd w:id="15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Podem os condôminos acordar que fique indivisa a coisa comum por prazo não maior de cinco anos, suscetível de prorrogação ulterior.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6" w:name="art1320§2"/>
      <w:bookmarkEnd w:id="16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Não poderá exceder de cinco anos a </w:t>
      </w:r>
      <w:proofErr w:type="spellStart"/>
      <w:r>
        <w:rPr>
          <w:rFonts w:ascii="Arial" w:hAnsi="Arial" w:cs="Arial"/>
          <w:sz w:val="20"/>
          <w:szCs w:val="20"/>
        </w:rPr>
        <w:t>indivisão</w:t>
      </w:r>
      <w:proofErr w:type="spellEnd"/>
      <w:r>
        <w:rPr>
          <w:rFonts w:ascii="Arial" w:hAnsi="Arial" w:cs="Arial"/>
          <w:sz w:val="20"/>
          <w:szCs w:val="20"/>
        </w:rPr>
        <w:t xml:space="preserve"> estabelecida pelo doador ou pelo testador.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7" w:name="art1320§3"/>
      <w:bookmarkEnd w:id="17"/>
      <w:r>
        <w:rPr>
          <w:rFonts w:ascii="Arial" w:hAnsi="Arial" w:cs="Arial"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requerimento de qualquer interessado e se graves razões o aconselharem, pode o juiz determinar a divisão da coisa comum antes do prazo.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8" w:name="art1321"/>
      <w:bookmarkEnd w:id="18"/>
      <w:r>
        <w:rPr>
          <w:rFonts w:ascii="Arial" w:hAnsi="Arial" w:cs="Arial"/>
          <w:sz w:val="20"/>
          <w:szCs w:val="20"/>
        </w:rPr>
        <w:t>Art. 1.321. Aplicam-se à divisão do condomínio, no que couber, as regras de partilha de herança (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"http://www.planalto.gov.br/ccivil_03/leis/2002/l10406.htm" \l "art2013"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arts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t>. 2.013 a 2.022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9" w:name="art1322"/>
      <w:bookmarkEnd w:id="19"/>
      <w:r>
        <w:rPr>
          <w:rFonts w:ascii="Arial" w:hAnsi="Arial" w:cs="Arial"/>
          <w:sz w:val="20"/>
          <w:szCs w:val="20"/>
        </w:rPr>
        <w:lastRenderedPageBreak/>
        <w:t>Art. 1.322. Quando a coisa for indivisível, e os consortes não quiserem adjudicá-la a um só, indenizando os outros, será vendida e repartido o apurado, preferindo-se, na venda, em condições iguais de oferta, o condômino ao estranho, e entre os condôminos aquele que tiver na coisa benfeitorias mais valiosas, e, não as havendo, o de quinhão maior.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0" w:name="art1322p"/>
      <w:bookmarkEnd w:id="20"/>
      <w:r>
        <w:rPr>
          <w:rFonts w:ascii="Arial" w:hAnsi="Arial" w:cs="Arial"/>
          <w:sz w:val="20"/>
          <w:szCs w:val="20"/>
        </w:rPr>
        <w:t>Parágrafo único. Se nenhum dos condôminos tem benfeitorias na coisa comum e participam todos do condomínio em partes iguais, realizar-se-á licitação entre estranhos e, antes de adjudicada a coisa àquele que ofereceu maior lanço, proceder-se-á à licitação entre os condôminos, a fim de que a coisa seja adjudicada a quem afinal oferecer melhor lanço, preferindo, em condições iguais, o condômino ao estranho.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21" w:name="administracaocondominio"/>
      <w:bookmarkEnd w:id="21"/>
      <w:r>
        <w:rPr>
          <w:rFonts w:ascii="Arial" w:hAnsi="Arial" w:cs="Arial"/>
          <w:b/>
          <w:bCs/>
          <w:sz w:val="20"/>
          <w:szCs w:val="20"/>
        </w:rPr>
        <w:t>Subseção II</w:t>
      </w:r>
      <w:r>
        <w:rPr>
          <w:rFonts w:ascii="Arial" w:hAnsi="Arial" w:cs="Arial"/>
          <w:b/>
          <w:bCs/>
          <w:sz w:val="20"/>
          <w:szCs w:val="20"/>
        </w:rPr>
        <w:br/>
        <w:t>Da Administração do Condomínio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2" w:name="art1323"/>
      <w:bookmarkEnd w:id="22"/>
      <w:r>
        <w:rPr>
          <w:rFonts w:ascii="Arial" w:hAnsi="Arial" w:cs="Arial"/>
          <w:sz w:val="20"/>
          <w:szCs w:val="20"/>
        </w:rPr>
        <w:t>Art. 1.323. Deliberando a maioria sobre a administração da coisa comum, escolherá o administrador, que poderá ser estranho ao condomínio; resolvendo alugá-la, preferir-se-á, em condições iguais, o condômino ao que não o é.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3" w:name="art1324"/>
      <w:bookmarkEnd w:id="23"/>
      <w:r>
        <w:rPr>
          <w:rFonts w:ascii="Arial" w:hAnsi="Arial" w:cs="Arial"/>
          <w:sz w:val="20"/>
          <w:szCs w:val="20"/>
        </w:rPr>
        <w:t>Art. 1.324. O condômino que administrar sem oposição dos outros presume-se representante comum.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4" w:name="art1325"/>
      <w:bookmarkEnd w:id="24"/>
      <w:r>
        <w:rPr>
          <w:rFonts w:ascii="Arial" w:hAnsi="Arial" w:cs="Arial"/>
          <w:sz w:val="20"/>
          <w:szCs w:val="20"/>
        </w:rPr>
        <w:t>Art. 1.325. A maioria será calculada pelo valor dos quinhões.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5" w:name="art1325§1"/>
      <w:bookmarkEnd w:id="25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As deliberações serão obrigatórias, sendo tomadas por maioria absoluta.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6" w:name="art1325§2"/>
      <w:bookmarkEnd w:id="26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Não sendo possível alcançar maioria absoluta, decidirá o juiz, a requerimento de qualquer condômino, ouvidos os outros.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7" w:name="art1325§3"/>
      <w:bookmarkEnd w:id="27"/>
      <w:r>
        <w:rPr>
          <w:rFonts w:ascii="Arial" w:hAnsi="Arial" w:cs="Arial"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Havendo dúvida quanto ao valor do quinhão, será este avaliado judicialmente.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28" w:name="art1326"/>
      <w:bookmarkEnd w:id="28"/>
      <w:r>
        <w:rPr>
          <w:rFonts w:ascii="Arial" w:hAnsi="Arial" w:cs="Arial"/>
          <w:sz w:val="20"/>
          <w:szCs w:val="20"/>
        </w:rPr>
        <w:t>Art. 1.326. Os frutos da coisa comum, não havendo em contrário estipulação ou disposição de última vontade, serão partilhados na proporção dos quinhões.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29" w:name="concominionecessario"/>
      <w:bookmarkEnd w:id="29"/>
      <w:r>
        <w:rPr>
          <w:rFonts w:ascii="Arial" w:hAnsi="Arial" w:cs="Arial"/>
          <w:b/>
          <w:bCs/>
          <w:sz w:val="20"/>
          <w:szCs w:val="20"/>
        </w:rPr>
        <w:t>Seção II</w:t>
      </w:r>
      <w:r>
        <w:rPr>
          <w:rFonts w:ascii="Arial" w:hAnsi="Arial" w:cs="Arial"/>
          <w:b/>
          <w:bCs/>
          <w:sz w:val="20"/>
          <w:szCs w:val="20"/>
        </w:rPr>
        <w:br/>
        <w:t>Do Condomínio Necessário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0" w:name="art1327"/>
      <w:bookmarkEnd w:id="30"/>
      <w:r>
        <w:rPr>
          <w:rFonts w:ascii="Arial" w:hAnsi="Arial" w:cs="Arial"/>
          <w:sz w:val="20"/>
          <w:szCs w:val="20"/>
        </w:rPr>
        <w:t>Art. 1.327. O condomínio por meação de paredes, cercas, muros e valas regula-se pelo disposto neste Código (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"http://www.planalto.gov.br/ccivil_03/leis/2002/l10406.htm" \l "art1297"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arts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t>. 1.297 e 1.298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</w:t>
      </w:r>
      <w:hyperlink r:id="rId4" w:anchor="art1304" w:history="1">
        <w:r>
          <w:rPr>
            <w:rStyle w:val="Hyperlink"/>
            <w:rFonts w:ascii="Arial" w:hAnsi="Arial" w:cs="Arial"/>
            <w:sz w:val="20"/>
            <w:szCs w:val="20"/>
          </w:rPr>
          <w:t>1.304 a 1.307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1" w:name="art1328"/>
      <w:bookmarkEnd w:id="31"/>
      <w:r>
        <w:rPr>
          <w:rFonts w:ascii="Arial" w:hAnsi="Arial" w:cs="Arial"/>
          <w:sz w:val="20"/>
          <w:szCs w:val="20"/>
        </w:rPr>
        <w:t xml:space="preserve">Art. 1.328. O proprietário que tiver direito a estremar um imóvel com paredes, cercas, muros, valas ou valados, tê-lo-á igualmente a adquirir meação na parede, muro, valado ou cerca do vizinho, </w:t>
      </w:r>
      <w:proofErr w:type="spellStart"/>
      <w:r>
        <w:rPr>
          <w:rFonts w:ascii="Arial" w:hAnsi="Arial" w:cs="Arial"/>
          <w:sz w:val="20"/>
          <w:szCs w:val="20"/>
        </w:rPr>
        <w:t>embolsando-lhe</w:t>
      </w:r>
      <w:proofErr w:type="spellEnd"/>
      <w:r>
        <w:rPr>
          <w:rFonts w:ascii="Arial" w:hAnsi="Arial" w:cs="Arial"/>
          <w:sz w:val="20"/>
          <w:szCs w:val="20"/>
        </w:rPr>
        <w:t xml:space="preserve"> metade do que atualmente valer a obra e o terreno por ela ocupado (</w:t>
      </w:r>
      <w:hyperlink r:id="rId5" w:anchor="art1297" w:history="1">
        <w:r>
          <w:rPr>
            <w:rStyle w:val="Hyperlink"/>
            <w:rFonts w:ascii="Arial" w:hAnsi="Arial" w:cs="Arial"/>
            <w:sz w:val="20"/>
            <w:szCs w:val="20"/>
          </w:rPr>
          <w:t>art. 1.297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2" w:name="art1329"/>
      <w:bookmarkEnd w:id="32"/>
      <w:r>
        <w:rPr>
          <w:rFonts w:ascii="Arial" w:hAnsi="Arial" w:cs="Arial"/>
          <w:sz w:val="20"/>
          <w:szCs w:val="20"/>
        </w:rPr>
        <w:t>Art. 1.329. Não convindo os dois no preço da obra, será este arbitrado por peritos, a expensas de ambos os confinantes.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3" w:name="art1330"/>
      <w:bookmarkEnd w:id="33"/>
      <w:r>
        <w:rPr>
          <w:rFonts w:ascii="Arial" w:hAnsi="Arial" w:cs="Arial"/>
          <w:sz w:val="20"/>
          <w:szCs w:val="20"/>
        </w:rPr>
        <w:t>Art. 1.330. Qualquer que seja o valor da meação, enquanto aquele que pretender a divisão não o pagar ou depositar, nenhum uso poderá fazer na parede, muro, vala, cerca ou qualquer outra obra divisória.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34" w:name="condominioedilicio"/>
      <w:bookmarkEnd w:id="34"/>
      <w:r>
        <w:rPr>
          <w:rFonts w:ascii="Arial" w:hAnsi="Arial" w:cs="Arial"/>
          <w:b/>
          <w:bCs/>
          <w:sz w:val="20"/>
          <w:szCs w:val="20"/>
        </w:rPr>
        <w:t>CAPÍTULO VII</w:t>
      </w:r>
      <w:r>
        <w:rPr>
          <w:rFonts w:ascii="Arial" w:hAnsi="Arial" w:cs="Arial"/>
          <w:b/>
          <w:bCs/>
          <w:sz w:val="20"/>
          <w:szCs w:val="20"/>
        </w:rPr>
        <w:br/>
        <w:t>Do Condomínio Edilício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35" w:name="condominioediliciosecaoi"/>
      <w:bookmarkEnd w:id="35"/>
      <w:r>
        <w:rPr>
          <w:rFonts w:ascii="Arial" w:hAnsi="Arial" w:cs="Arial"/>
          <w:b/>
          <w:bCs/>
          <w:sz w:val="20"/>
          <w:szCs w:val="20"/>
        </w:rPr>
        <w:t>Seção I</w:t>
      </w:r>
      <w:r>
        <w:rPr>
          <w:rFonts w:ascii="Arial" w:hAnsi="Arial" w:cs="Arial"/>
          <w:b/>
          <w:bCs/>
          <w:sz w:val="20"/>
          <w:szCs w:val="20"/>
        </w:rPr>
        <w:br/>
        <w:t>Disposições Gerais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6" w:name="art1331"/>
      <w:bookmarkEnd w:id="36"/>
      <w:r>
        <w:rPr>
          <w:rFonts w:ascii="Arial" w:hAnsi="Arial" w:cs="Arial"/>
          <w:sz w:val="20"/>
          <w:szCs w:val="20"/>
        </w:rPr>
        <w:lastRenderedPageBreak/>
        <w:t>Art. 1.331. Pode haver, em edificações, partes que são propriedade exclusiva, e partes que são propriedade comum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7" w:name="art1331§1."/>
      <w:bookmarkEnd w:id="37"/>
      <w:r>
        <w:rPr>
          <w:rFonts w:ascii="Arial" w:hAnsi="Arial" w:cs="Arial"/>
          <w:strike/>
          <w:sz w:val="20"/>
          <w:szCs w:val="20"/>
        </w:rPr>
        <w:t>§ 1</w:t>
      </w:r>
      <w:r>
        <w:rPr>
          <w:rFonts w:ascii="Arial" w:hAnsi="Arial" w:cs="Arial"/>
          <w:strike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trike/>
          <w:sz w:val="20"/>
          <w:szCs w:val="20"/>
        </w:rPr>
        <w:t xml:space="preserve"> As partes suscetíveis de utilização independente, tais como apartamentos, escritórios, salas, lojas, sobrelojas ou abrigos para veículos, com as respectivas frações ideais no solo e nas outras partes comuns, sujeitam-se a propriedade exclusiva, podendo ser alienadas e gravadas livremente por seus proprietários.                   </w:t>
      </w:r>
      <w:hyperlink r:id="rId6" w:anchor="art2" w:history="1">
        <w:r>
          <w:rPr>
            <w:rStyle w:val="Hyperlink"/>
            <w:rFonts w:ascii="Arial" w:hAnsi="Arial" w:cs="Arial"/>
            <w:strike/>
            <w:sz w:val="20"/>
            <w:szCs w:val="20"/>
          </w:rPr>
          <w:t>(Vide Lei nº 12.607, de 2012)</w:t>
        </w:r>
      </w:hyperlink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8" w:name="art1331§1"/>
      <w:bookmarkEnd w:id="38"/>
      <w:r>
        <w:rPr>
          <w:rFonts w:ascii="Arial" w:hAnsi="Arial" w:cs="Arial"/>
          <w:color w:val="000000"/>
          <w:sz w:val="20"/>
          <w:szCs w:val="20"/>
        </w:rPr>
        <w:t>§ 1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  As partes suscetíveis de utilização independente, tais como apartamentos, escritórios, salas, lojas e sobrelojas, com as respectivas frações ideais no solo e nas outras partes comuns, sujeitam-se a propriedade exclusiva, podendo ser alienadas e gravadas livremente por seus proprietários, exceto os abrigos para veículos, que não poderão ser alienados ou alugados a pessoas estranhas ao condomínio, salvo autorização expressa na convenção de condomínio.                    </w:t>
      </w:r>
      <w:hyperlink r:id="rId7" w:anchor="art1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12.607, de 2012)</w:t>
        </w:r>
      </w:hyperlink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39" w:name="art1331§2"/>
      <w:bookmarkEnd w:id="39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solo, a estrutura do prédio, o telhado, a rede geral de distribuição de água, esgoto, gás e eletricidade, a calefação e refrigeração centrais, e as demais partes comuns, inclusive o acesso ao logradouro público, são utilizados em comum pelos condôminos, não podendo ser alienados separadamente, ou divididos.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0" w:name="art1331§3"/>
      <w:bookmarkEnd w:id="40"/>
      <w:r>
        <w:rPr>
          <w:rFonts w:ascii="Arial" w:hAnsi="Arial" w:cs="Arial"/>
          <w:strike/>
          <w:sz w:val="20"/>
          <w:szCs w:val="20"/>
        </w:rPr>
        <w:t>§ 3</w:t>
      </w:r>
      <w:r>
        <w:rPr>
          <w:rFonts w:ascii="Arial" w:hAnsi="Arial" w:cs="Arial"/>
          <w:strike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trike/>
          <w:sz w:val="20"/>
          <w:szCs w:val="20"/>
        </w:rPr>
        <w:t xml:space="preserve"> A fração ideal no solo e nas outras partes comuns é proporcional ao valor da unidade imobiliária, o qual se calcula em relação ao conjunto da edificação.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1" w:name="art1331§3."/>
      <w:bookmarkEnd w:id="41"/>
      <w:r>
        <w:rPr>
          <w:rFonts w:ascii="Arial" w:hAnsi="Arial" w:cs="Arial"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cada unidade imobiliária caberá, como parte inseparável, uma fração ideal no solo e nas outras partes comuns, que será identificada em forma decimal ou ordinária no instrumento de instituição do condomínio.                          </w:t>
      </w:r>
      <w:hyperlink r:id="rId8" w:anchor="art58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10.931, de 2004)</w:t>
        </w:r>
      </w:hyperlink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2" w:name="art1331§4"/>
      <w:bookmarkEnd w:id="42"/>
      <w:r>
        <w:rPr>
          <w:rFonts w:ascii="Arial" w:hAnsi="Arial" w:cs="Arial"/>
          <w:sz w:val="20"/>
          <w:szCs w:val="20"/>
        </w:rPr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Nenhuma unidade imobiliária pode ser privada do acesso ao logradouro público.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3" w:name="art1331§5"/>
      <w:bookmarkEnd w:id="43"/>
      <w:r>
        <w:rPr>
          <w:rFonts w:ascii="Arial" w:hAnsi="Arial" w:cs="Arial"/>
          <w:sz w:val="20"/>
          <w:szCs w:val="20"/>
        </w:rPr>
        <w:t>§ 5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terraço de cobertura é parte comum, salvo disposição contrária da escritura de constituição do condomínio.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4" w:name="art1332"/>
      <w:bookmarkEnd w:id="44"/>
      <w:r>
        <w:rPr>
          <w:rFonts w:ascii="Arial" w:hAnsi="Arial" w:cs="Arial"/>
          <w:sz w:val="20"/>
          <w:szCs w:val="20"/>
        </w:rPr>
        <w:t>Art. 1.332. Institui-se o condomínio edilício por ato entre vivos ou testamento, registrado no Cartório de Registro de Imóveis, devendo constar daquele ato, além do disposto em lei especial: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5" w:name="art1332i"/>
      <w:bookmarkEnd w:id="45"/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discriminação e individualização das unidades de propriedade exclusiva, estremadas uma das outras e das partes comuns;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6" w:name="art1332iii"/>
      <w:bookmarkEnd w:id="46"/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determinação da fração ideal atribuída a cada unidade, relativamente ao terreno e partes comuns;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7" w:name="art1332iiii"/>
      <w:bookmarkEnd w:id="47"/>
      <w:r>
        <w:rPr>
          <w:rFonts w:ascii="Arial" w:hAnsi="Arial" w:cs="Arial"/>
          <w:sz w:val="20"/>
          <w:szCs w:val="20"/>
        </w:rPr>
        <w:t>III - o fim a que as unidades se destinam.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8" w:name="art1333"/>
      <w:bookmarkEnd w:id="48"/>
      <w:r>
        <w:rPr>
          <w:rFonts w:ascii="Arial" w:hAnsi="Arial" w:cs="Arial"/>
          <w:sz w:val="20"/>
          <w:szCs w:val="20"/>
        </w:rPr>
        <w:t>Art. 1.333. A convenção que constitui o condomínio edilício deve ser subscrita pelos titulares de, no mínimo, dois terços das frações ideais e torna-se, desde logo, obrigatória para os titulares de direito sobre as unidades, ou para quantos sobre elas tenham posse ou detenção.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49" w:name="art1333p"/>
      <w:bookmarkEnd w:id="49"/>
      <w:r>
        <w:rPr>
          <w:rFonts w:ascii="Arial" w:hAnsi="Arial" w:cs="Arial"/>
          <w:sz w:val="20"/>
          <w:szCs w:val="20"/>
        </w:rPr>
        <w:t>Parágrafo único. Para ser oponível contra terceiros, a convenção do condomínio deverá ser registrada no Cartório de Registro de Imóveis.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0" w:name="art1334"/>
      <w:bookmarkEnd w:id="50"/>
      <w:r>
        <w:rPr>
          <w:rFonts w:ascii="Arial" w:hAnsi="Arial" w:cs="Arial"/>
          <w:sz w:val="20"/>
          <w:szCs w:val="20"/>
        </w:rPr>
        <w:t xml:space="preserve">Art. 1.334. Além das cláusulas referidas no </w:t>
      </w:r>
      <w:hyperlink r:id="rId9" w:anchor="art1332" w:history="1">
        <w:r>
          <w:rPr>
            <w:rStyle w:val="Hyperlink"/>
            <w:rFonts w:ascii="Arial" w:hAnsi="Arial" w:cs="Arial"/>
            <w:sz w:val="20"/>
            <w:szCs w:val="20"/>
          </w:rPr>
          <w:t>art. 1.332</w:t>
        </w:r>
      </w:hyperlink>
      <w:r>
        <w:rPr>
          <w:rFonts w:ascii="Arial" w:hAnsi="Arial" w:cs="Arial"/>
          <w:sz w:val="20"/>
          <w:szCs w:val="20"/>
        </w:rPr>
        <w:t xml:space="preserve"> e das que os interessados houverem por bem estipular, a convenção determinará: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1" w:name="art1334i"/>
      <w:bookmarkEnd w:id="51"/>
      <w:r>
        <w:rPr>
          <w:rFonts w:ascii="Arial" w:hAnsi="Arial" w:cs="Arial"/>
          <w:sz w:val="20"/>
          <w:szCs w:val="20"/>
        </w:rPr>
        <w:lastRenderedPageBreak/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quota proporcional e o modo de pagamento das contribuições dos condôminos para atender às despesas ordinárias e extraordinárias do condomínio;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2" w:name="art1334ii"/>
      <w:bookmarkEnd w:id="52"/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sua</w:t>
      </w:r>
      <w:proofErr w:type="gramEnd"/>
      <w:r>
        <w:rPr>
          <w:rFonts w:ascii="Arial" w:hAnsi="Arial" w:cs="Arial"/>
          <w:sz w:val="20"/>
          <w:szCs w:val="20"/>
        </w:rPr>
        <w:t xml:space="preserve"> forma de administração;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3" w:name="art1334iii"/>
      <w:bookmarkEnd w:id="53"/>
      <w:r>
        <w:rPr>
          <w:rFonts w:ascii="Arial" w:hAnsi="Arial" w:cs="Arial"/>
          <w:sz w:val="20"/>
          <w:szCs w:val="20"/>
        </w:rPr>
        <w:t xml:space="preserve">III - a competência das </w:t>
      </w:r>
      <w:proofErr w:type="spellStart"/>
      <w:r>
        <w:rPr>
          <w:rFonts w:ascii="Arial" w:hAnsi="Arial" w:cs="Arial"/>
          <w:sz w:val="20"/>
          <w:szCs w:val="20"/>
        </w:rPr>
        <w:t>assembléias</w:t>
      </w:r>
      <w:proofErr w:type="spellEnd"/>
      <w:r>
        <w:rPr>
          <w:rFonts w:ascii="Arial" w:hAnsi="Arial" w:cs="Arial"/>
          <w:sz w:val="20"/>
          <w:szCs w:val="20"/>
        </w:rPr>
        <w:t xml:space="preserve">, forma de sua convocação e </w:t>
      </w:r>
      <w:proofErr w:type="spellStart"/>
      <w:r>
        <w:rPr>
          <w:rFonts w:ascii="Arial" w:hAnsi="Arial" w:cs="Arial"/>
          <w:sz w:val="20"/>
          <w:szCs w:val="20"/>
        </w:rPr>
        <w:t>quorum</w:t>
      </w:r>
      <w:proofErr w:type="spellEnd"/>
      <w:r>
        <w:rPr>
          <w:rFonts w:ascii="Arial" w:hAnsi="Arial" w:cs="Arial"/>
          <w:sz w:val="20"/>
          <w:szCs w:val="20"/>
        </w:rPr>
        <w:t xml:space="preserve"> exigido para as deliberações;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4" w:name="art1334iv"/>
      <w:bookmarkEnd w:id="54"/>
      <w:r>
        <w:rPr>
          <w:rFonts w:ascii="Arial" w:hAnsi="Arial" w:cs="Arial"/>
          <w:sz w:val="20"/>
          <w:szCs w:val="20"/>
        </w:rPr>
        <w:t xml:space="preserve">IV -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sanções a que estão sujeitos os condôminos, ou possuidores;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5" w:name="art1334v"/>
      <w:bookmarkEnd w:id="55"/>
      <w:r>
        <w:rPr>
          <w:rFonts w:ascii="Arial" w:hAnsi="Arial" w:cs="Arial"/>
          <w:sz w:val="20"/>
          <w:szCs w:val="20"/>
        </w:rPr>
        <w:t xml:space="preserve">V - 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regimento interno.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6" w:name="art1334§1"/>
      <w:bookmarkEnd w:id="56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convenção poderá ser feita por escritura pública ou por instrumento particular.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7" w:name="art1334§2"/>
      <w:bookmarkEnd w:id="57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São equiparados aos proprietários, para os fins deste artigo, salvo disposição em contrário, os promitentes compradores e os cessionários de direitos relativos às unidades autônomas.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8" w:name="art1335"/>
      <w:bookmarkEnd w:id="58"/>
      <w:r>
        <w:rPr>
          <w:rFonts w:ascii="Arial" w:hAnsi="Arial" w:cs="Arial"/>
          <w:sz w:val="20"/>
          <w:szCs w:val="20"/>
        </w:rPr>
        <w:t>Art. 1.335. São direitos do condômino: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59" w:name="art1335i"/>
      <w:bookmarkEnd w:id="59"/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usar</w:t>
      </w:r>
      <w:proofErr w:type="gramEnd"/>
      <w:r>
        <w:rPr>
          <w:rFonts w:ascii="Arial" w:hAnsi="Arial" w:cs="Arial"/>
          <w:sz w:val="20"/>
          <w:szCs w:val="20"/>
        </w:rPr>
        <w:t>, fruir e livremente dispor das suas unidades;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0" w:name="art1335ii"/>
      <w:bookmarkEnd w:id="60"/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usar</w:t>
      </w:r>
      <w:proofErr w:type="gramEnd"/>
      <w:r>
        <w:rPr>
          <w:rFonts w:ascii="Arial" w:hAnsi="Arial" w:cs="Arial"/>
          <w:sz w:val="20"/>
          <w:szCs w:val="20"/>
        </w:rPr>
        <w:t xml:space="preserve"> das partes comuns, conforme a sua destinação, e contanto que não exclua a utilização dos demais </w:t>
      </w:r>
      <w:proofErr w:type="spellStart"/>
      <w:r>
        <w:rPr>
          <w:rFonts w:ascii="Arial" w:hAnsi="Arial" w:cs="Arial"/>
          <w:sz w:val="20"/>
          <w:szCs w:val="20"/>
        </w:rPr>
        <w:t>compossuidores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1" w:name="art1335iii"/>
      <w:bookmarkEnd w:id="61"/>
      <w:r>
        <w:rPr>
          <w:rFonts w:ascii="Arial" w:hAnsi="Arial" w:cs="Arial"/>
          <w:sz w:val="20"/>
          <w:szCs w:val="20"/>
        </w:rPr>
        <w:t xml:space="preserve">III - votar nas deliberações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e delas participar, estando quite.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2" w:name="art1336"/>
      <w:bookmarkEnd w:id="62"/>
      <w:r>
        <w:rPr>
          <w:rFonts w:ascii="Arial" w:hAnsi="Arial" w:cs="Arial"/>
          <w:sz w:val="20"/>
          <w:szCs w:val="20"/>
        </w:rPr>
        <w:t>Art. 1.336. São deveres do condômino: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3" w:name="art1336i"/>
      <w:bookmarkEnd w:id="63"/>
      <w:r>
        <w:rPr>
          <w:rFonts w:ascii="Arial" w:hAnsi="Arial" w:cs="Arial"/>
          <w:strike/>
          <w:sz w:val="20"/>
          <w:szCs w:val="20"/>
        </w:rPr>
        <w:t>I - Contribuir para as despesas do condomínio, na proporção de suas frações ideais;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4" w:name="art1336i."/>
      <w:bookmarkEnd w:id="64"/>
      <w:r>
        <w:rPr>
          <w:rFonts w:ascii="Arial" w:hAnsi="Arial" w:cs="Arial"/>
          <w:sz w:val="20"/>
          <w:szCs w:val="20"/>
        </w:rPr>
        <w:t xml:space="preserve">I - contribuir para as despesas do condomínio na proporção das suas frações ideais, salvo disposição em contrário na </w:t>
      </w:r>
      <w:proofErr w:type="gramStart"/>
      <w:r>
        <w:rPr>
          <w:rFonts w:ascii="Arial" w:hAnsi="Arial" w:cs="Arial"/>
          <w:sz w:val="20"/>
          <w:szCs w:val="20"/>
        </w:rPr>
        <w:t>convenção;   </w:t>
      </w:r>
      <w:proofErr w:type="gramEnd"/>
      <w:r>
        <w:rPr>
          <w:rFonts w:ascii="Arial" w:hAnsi="Arial" w:cs="Arial"/>
          <w:sz w:val="20"/>
          <w:szCs w:val="20"/>
        </w:rPr>
        <w:t xml:space="preserve">                 </w:t>
      </w:r>
      <w:hyperlink r:id="rId10" w:anchor="art58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10.931, de 2004)</w:t>
        </w:r>
      </w:hyperlink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5" w:name="art1336ii"/>
      <w:bookmarkEnd w:id="65"/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realizar obras que comprometam a segurança da edificação;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6" w:name="art1336iii"/>
      <w:bookmarkEnd w:id="66"/>
      <w:r>
        <w:rPr>
          <w:rFonts w:ascii="Arial" w:hAnsi="Arial" w:cs="Arial"/>
          <w:sz w:val="20"/>
          <w:szCs w:val="20"/>
        </w:rPr>
        <w:t>III - não alterar a forma e a cor da fachada, das partes e esquadrias externas;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7" w:name="art1336iv"/>
      <w:bookmarkEnd w:id="67"/>
      <w:r>
        <w:rPr>
          <w:rFonts w:ascii="Arial" w:hAnsi="Arial" w:cs="Arial"/>
          <w:sz w:val="20"/>
          <w:szCs w:val="20"/>
        </w:rPr>
        <w:t xml:space="preserve">IV - </w:t>
      </w:r>
      <w:proofErr w:type="gramStart"/>
      <w:r>
        <w:rPr>
          <w:rFonts w:ascii="Arial" w:hAnsi="Arial" w:cs="Arial"/>
          <w:sz w:val="20"/>
          <w:szCs w:val="20"/>
        </w:rPr>
        <w:t>dar</w:t>
      </w:r>
      <w:proofErr w:type="gramEnd"/>
      <w:r>
        <w:rPr>
          <w:rFonts w:ascii="Arial" w:hAnsi="Arial" w:cs="Arial"/>
          <w:sz w:val="20"/>
          <w:szCs w:val="20"/>
        </w:rPr>
        <w:t xml:space="preserve"> às suas partes a mesma destinação que tem a edificação, e não as utilizar de maneira prejudicial ao sossego, salubridade e segurança dos possuidores, ou aos bons costumes.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8" w:name="art1336§1"/>
      <w:bookmarkEnd w:id="68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condômino que não pagar a sua contribuição ficará sujeito aos juros moratórios convencionados ou, não sendo previstos, os de um por cento ao mês e multa de até dois por cento sobre o débito.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69" w:name="art1336§2"/>
      <w:bookmarkEnd w:id="69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condômino, que não cumprir qualquer dos deveres estabelecidos nos incisos II a IV, pagará a multa prevista no ato constitutivo ou na convenção, não podendo ela ser superior a cinco vezes o valor de suas contribuições mensais, independentemente das perdas e danos que se apurarem; não havendo disposição expressa, caberá à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geral, por dois terços no mínimo dos condôminos restantes, deliberar sobre a cobrança da multa.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0" w:name="art1337"/>
      <w:bookmarkEnd w:id="70"/>
      <w:r>
        <w:rPr>
          <w:rFonts w:ascii="Arial" w:hAnsi="Arial" w:cs="Arial"/>
          <w:sz w:val="20"/>
          <w:szCs w:val="20"/>
        </w:rPr>
        <w:t xml:space="preserve">Art. 1337. O condômino, ou possuidor, que não cumpre reiteradamente com os seus deveres perante o condomínio poderá, por deliberação de três quartos dos condôminos restantes, ser constrangido a pagar multa correspondente até ao quíntuplo do valor atribuído à </w:t>
      </w:r>
      <w:r>
        <w:rPr>
          <w:rFonts w:ascii="Arial" w:hAnsi="Arial" w:cs="Arial"/>
          <w:sz w:val="20"/>
          <w:szCs w:val="20"/>
        </w:rPr>
        <w:lastRenderedPageBreak/>
        <w:t xml:space="preserve">contribuição para as despesas condominiais, conforme a gravidade das faltas e a reiteração, independentemente das perdas e danos que se apurem. 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1" w:name="art1337p"/>
      <w:bookmarkEnd w:id="71"/>
      <w:r>
        <w:rPr>
          <w:rFonts w:ascii="Arial" w:hAnsi="Arial" w:cs="Arial"/>
          <w:sz w:val="20"/>
          <w:szCs w:val="20"/>
        </w:rPr>
        <w:t xml:space="preserve">Parágrafo único. O condômino ou possuidor que, por seu reiterado comportamento </w:t>
      </w:r>
      <w:proofErr w:type="spellStart"/>
      <w:r>
        <w:rPr>
          <w:rFonts w:ascii="Arial" w:hAnsi="Arial" w:cs="Arial"/>
          <w:sz w:val="20"/>
          <w:szCs w:val="20"/>
        </w:rPr>
        <w:t>anti-social</w:t>
      </w:r>
      <w:proofErr w:type="spellEnd"/>
      <w:r>
        <w:rPr>
          <w:rFonts w:ascii="Arial" w:hAnsi="Arial" w:cs="Arial"/>
          <w:sz w:val="20"/>
          <w:szCs w:val="20"/>
        </w:rPr>
        <w:t xml:space="preserve">, gerar incompatibilidade de convivência com os demais condôminos ou possuidores, poderá ser constrangido a pagar multa correspondente ao décuplo do valor atribuído à contribuição para as despesas condominiais, até ulterior deliberação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2" w:name="art1338"/>
      <w:bookmarkEnd w:id="72"/>
      <w:r>
        <w:rPr>
          <w:rFonts w:ascii="Arial" w:hAnsi="Arial" w:cs="Arial"/>
          <w:sz w:val="20"/>
          <w:szCs w:val="20"/>
        </w:rPr>
        <w:t>Art. 1.338. Resolvendo o condômino alugar área no abrigo para veículos, preferir-se-á, em condições iguais, qualquer dos condôminos a estranhos, e, entre todos, os possuidores.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3" w:name="art1339"/>
      <w:bookmarkEnd w:id="73"/>
      <w:r>
        <w:rPr>
          <w:rFonts w:ascii="Arial" w:hAnsi="Arial" w:cs="Arial"/>
          <w:sz w:val="20"/>
          <w:szCs w:val="20"/>
        </w:rPr>
        <w:t>Art. 1.339. Os direitos de cada condômino às partes comuns são inseparáveis de sua propriedade exclusiva; são também inseparáveis das frações ideais correspondentes as unidades imobiliárias, com as suas partes acessórias.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4" w:name="art1339§1"/>
      <w:bookmarkEnd w:id="74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Nos casos deste artigo é proibido alienar ou gravar os bens em separado.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5" w:name="art1339§2"/>
      <w:bookmarkEnd w:id="75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É permitido ao condômino alienar parte acessória de sua unidade imobiliária a outro condômino, só podendo fazê-lo a terceiro se essa faculdade constar do ato constitutivo do condomínio, e se a ela não se opuser a respectiva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geral.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6" w:name="art1340"/>
      <w:bookmarkEnd w:id="76"/>
      <w:r>
        <w:rPr>
          <w:rFonts w:ascii="Arial" w:hAnsi="Arial" w:cs="Arial"/>
          <w:sz w:val="20"/>
          <w:szCs w:val="20"/>
        </w:rPr>
        <w:t>Art. 1.340. As despesas relativas a partes comuns de uso exclusivo de um condômino, ou de alguns deles, incumbem a quem delas se serve.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7" w:name="art1341"/>
      <w:bookmarkEnd w:id="77"/>
      <w:r>
        <w:rPr>
          <w:rFonts w:ascii="Arial" w:hAnsi="Arial" w:cs="Arial"/>
          <w:sz w:val="20"/>
          <w:szCs w:val="20"/>
        </w:rPr>
        <w:t>Art. 1.341. A realização de obras no condomínio depende: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8" w:name="art1341i"/>
      <w:bookmarkEnd w:id="78"/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voluptuárias, de voto de dois terços dos condôminos;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79" w:name="art1341ii"/>
      <w:bookmarkEnd w:id="79"/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úteis, de voto da maioria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0" w:name="art1341§1"/>
      <w:bookmarkEnd w:id="80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As obras ou reparações necessárias podem ser realizadas, independentemente de autorização, pelo síndico, ou, em caso de omissão ou impedimento deste, por qualquer condômino.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Se as obras ou reparos necessários forem urgentes e importarem em despesas excessivas, determinada sua realização, o síndico ou o condômino que tomou a iniciativa delas dará ciência à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que deverá ser co</w:t>
      </w:r>
      <w:bookmarkStart w:id="81" w:name="art1341§2"/>
      <w:bookmarkEnd w:id="81"/>
      <w:r>
        <w:rPr>
          <w:rFonts w:ascii="Arial" w:hAnsi="Arial" w:cs="Arial"/>
          <w:sz w:val="20"/>
          <w:szCs w:val="20"/>
        </w:rPr>
        <w:t xml:space="preserve">nvocada imediatamente. 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2" w:name="art1341§3"/>
      <w:bookmarkEnd w:id="82"/>
      <w:r>
        <w:rPr>
          <w:rFonts w:ascii="Arial" w:hAnsi="Arial" w:cs="Arial"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Não sendo urgentes, as obras ou reparos necessários, que importarem em despesas excessivas, somente poderão ser efetuadas após autorização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especialmente convocada pelo síndico, ou, em caso de omissão ou impedimento deste, por qualquer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3" w:name="art1341§4"/>
      <w:bookmarkEnd w:id="83"/>
      <w:r>
        <w:rPr>
          <w:rFonts w:ascii="Arial" w:hAnsi="Arial" w:cs="Arial"/>
          <w:sz w:val="20"/>
          <w:szCs w:val="20"/>
        </w:rPr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condômino que realizar obras ou reparos necessários será reembolsado das despesas que efetuar, não tendo direito à restituição das que fizer com obras ou reparos de outra natureza, embora de interesse comum.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4" w:name="art1342"/>
      <w:bookmarkEnd w:id="84"/>
      <w:r>
        <w:rPr>
          <w:rFonts w:ascii="Arial" w:hAnsi="Arial" w:cs="Arial"/>
          <w:sz w:val="20"/>
          <w:szCs w:val="20"/>
        </w:rPr>
        <w:t>Art. 1.342. A realização de obras, em partes comuns, em acréscimo às já existentes, a fim de lhes facilitar ou aumentar a utilização, depende da aprovação de dois terços dos votos dos condôminos, não sendo permitidas construções, nas partes comuns, suscetíveis de prejudicar a utilização, por qualquer dos condôminos, das partes próprias, ou comuns.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5" w:name="art1343"/>
      <w:bookmarkEnd w:id="85"/>
      <w:r>
        <w:rPr>
          <w:rFonts w:ascii="Arial" w:hAnsi="Arial" w:cs="Arial"/>
          <w:sz w:val="20"/>
          <w:szCs w:val="20"/>
        </w:rPr>
        <w:t>Art. 1.343. A construção de outro pavimento, ou, no solo comum, de outro edifício, destinado a conter novas unidades imobiliárias, depende da aprovação da unanimidade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6" w:name="art1344"/>
      <w:bookmarkEnd w:id="86"/>
      <w:r>
        <w:rPr>
          <w:rFonts w:ascii="Arial" w:hAnsi="Arial" w:cs="Arial"/>
          <w:sz w:val="20"/>
          <w:szCs w:val="20"/>
        </w:rPr>
        <w:lastRenderedPageBreak/>
        <w:t>Art. 1.344. Ao proprietário do terraço de cobertura incumbem as despesas da sua conservação, de modo que não haja danos às unidades imobiliárias inferiores.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7" w:name="art1345"/>
      <w:bookmarkEnd w:id="87"/>
      <w:r>
        <w:rPr>
          <w:rFonts w:ascii="Arial" w:hAnsi="Arial" w:cs="Arial"/>
          <w:sz w:val="20"/>
          <w:szCs w:val="20"/>
        </w:rPr>
        <w:t>Art. 1.345. O adquirente de unidade responde pelos débitos do alienante, em relação ao condomínio, inclusive multas e juros moratórios.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88" w:name="art1346"/>
      <w:bookmarkEnd w:id="88"/>
      <w:r>
        <w:rPr>
          <w:rFonts w:ascii="Arial" w:hAnsi="Arial" w:cs="Arial"/>
          <w:sz w:val="20"/>
          <w:szCs w:val="20"/>
        </w:rPr>
        <w:t>Art. 1.346. É obrigatório o seguro de toda a edificação contra o risco de incêndio ou destruição, total ou parcial.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89" w:name="administracaocondominiosecaoii"/>
      <w:bookmarkEnd w:id="89"/>
      <w:r>
        <w:rPr>
          <w:rFonts w:ascii="Arial" w:hAnsi="Arial" w:cs="Arial"/>
          <w:b/>
          <w:bCs/>
          <w:sz w:val="20"/>
          <w:szCs w:val="20"/>
        </w:rPr>
        <w:t>Seção II</w:t>
      </w:r>
      <w:r>
        <w:rPr>
          <w:rFonts w:ascii="Arial" w:hAnsi="Arial" w:cs="Arial"/>
          <w:b/>
          <w:bCs/>
          <w:sz w:val="20"/>
          <w:szCs w:val="20"/>
        </w:rPr>
        <w:br/>
        <w:t>Da Administração do Condomínio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0" w:name="art1347"/>
      <w:bookmarkEnd w:id="90"/>
      <w:r>
        <w:rPr>
          <w:rFonts w:ascii="Arial" w:hAnsi="Arial" w:cs="Arial"/>
          <w:sz w:val="20"/>
          <w:szCs w:val="20"/>
        </w:rPr>
        <w:t xml:space="preserve">Art. 1.347.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escolherá um síndico, que poderá não ser condômino, para administrar o condomínio, por prazo não superior a dois anos, o qual poderá renovar-se.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1" w:name="art1348"/>
      <w:bookmarkEnd w:id="91"/>
      <w:r>
        <w:rPr>
          <w:rFonts w:ascii="Arial" w:hAnsi="Arial" w:cs="Arial"/>
          <w:sz w:val="20"/>
          <w:szCs w:val="20"/>
        </w:rPr>
        <w:t>Art. 1.348. Compete ao síndico: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2" w:name="art1348i"/>
      <w:bookmarkEnd w:id="92"/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convocar</w:t>
      </w:r>
      <w:proofErr w:type="gram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dos condôminos;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3" w:name="art1348ii"/>
      <w:bookmarkEnd w:id="93"/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representar</w:t>
      </w:r>
      <w:proofErr w:type="gramEnd"/>
      <w:r>
        <w:rPr>
          <w:rFonts w:ascii="Arial" w:hAnsi="Arial" w:cs="Arial"/>
          <w:sz w:val="20"/>
          <w:szCs w:val="20"/>
        </w:rPr>
        <w:t>, ativa e passivamente, o condomínio, praticando, em juízo ou fora dele, os atos necessários à defesa dos interesses comuns;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4" w:name="art1348iii"/>
      <w:bookmarkEnd w:id="94"/>
      <w:r>
        <w:rPr>
          <w:rFonts w:ascii="Arial" w:hAnsi="Arial" w:cs="Arial"/>
          <w:sz w:val="20"/>
          <w:szCs w:val="20"/>
        </w:rPr>
        <w:t xml:space="preserve">III - dar imediato conhecimento à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da existência de procedimento judicial ou administrativo, de interesse do condomínio;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5" w:name="art1348iv"/>
      <w:bookmarkEnd w:id="95"/>
      <w:r>
        <w:rPr>
          <w:rFonts w:ascii="Arial" w:hAnsi="Arial" w:cs="Arial"/>
          <w:sz w:val="20"/>
          <w:szCs w:val="20"/>
        </w:rPr>
        <w:t xml:space="preserve">IV - </w:t>
      </w:r>
      <w:proofErr w:type="gramStart"/>
      <w:r>
        <w:rPr>
          <w:rFonts w:ascii="Arial" w:hAnsi="Arial" w:cs="Arial"/>
          <w:sz w:val="20"/>
          <w:szCs w:val="20"/>
        </w:rPr>
        <w:t>cumprir e fazer</w:t>
      </w:r>
      <w:proofErr w:type="gramEnd"/>
      <w:r>
        <w:rPr>
          <w:rFonts w:ascii="Arial" w:hAnsi="Arial" w:cs="Arial"/>
          <w:sz w:val="20"/>
          <w:szCs w:val="20"/>
        </w:rPr>
        <w:t xml:space="preserve"> cumprir a convenção, o regimento interno e as determinações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6" w:name="art1348v"/>
      <w:bookmarkEnd w:id="96"/>
      <w:r>
        <w:rPr>
          <w:rFonts w:ascii="Arial" w:hAnsi="Arial" w:cs="Arial"/>
          <w:sz w:val="20"/>
          <w:szCs w:val="20"/>
        </w:rPr>
        <w:t xml:space="preserve">V - </w:t>
      </w:r>
      <w:proofErr w:type="gramStart"/>
      <w:r>
        <w:rPr>
          <w:rFonts w:ascii="Arial" w:hAnsi="Arial" w:cs="Arial"/>
          <w:sz w:val="20"/>
          <w:szCs w:val="20"/>
        </w:rPr>
        <w:t>diligenciar</w:t>
      </w:r>
      <w:proofErr w:type="gramEnd"/>
      <w:r>
        <w:rPr>
          <w:rFonts w:ascii="Arial" w:hAnsi="Arial" w:cs="Arial"/>
          <w:sz w:val="20"/>
          <w:szCs w:val="20"/>
        </w:rPr>
        <w:t xml:space="preserve"> a conservação e a guarda das partes comuns e zelar pela prestação dos serviços que interessem aos possuidores;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7" w:name="art1348vi"/>
      <w:bookmarkEnd w:id="97"/>
      <w:r>
        <w:rPr>
          <w:rFonts w:ascii="Arial" w:hAnsi="Arial" w:cs="Arial"/>
          <w:sz w:val="20"/>
          <w:szCs w:val="20"/>
        </w:rPr>
        <w:t xml:space="preserve">VI - </w:t>
      </w:r>
      <w:proofErr w:type="gramStart"/>
      <w:r>
        <w:rPr>
          <w:rFonts w:ascii="Arial" w:hAnsi="Arial" w:cs="Arial"/>
          <w:sz w:val="20"/>
          <w:szCs w:val="20"/>
        </w:rPr>
        <w:t>elaborar</w:t>
      </w:r>
      <w:proofErr w:type="gramEnd"/>
      <w:r>
        <w:rPr>
          <w:rFonts w:ascii="Arial" w:hAnsi="Arial" w:cs="Arial"/>
          <w:sz w:val="20"/>
          <w:szCs w:val="20"/>
        </w:rPr>
        <w:t xml:space="preserve"> o orçamento da receita e da despesa relativa a cada ano;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8" w:name="art1348vii"/>
      <w:bookmarkEnd w:id="98"/>
      <w:r>
        <w:rPr>
          <w:rFonts w:ascii="Arial" w:hAnsi="Arial" w:cs="Arial"/>
          <w:sz w:val="20"/>
          <w:szCs w:val="20"/>
        </w:rPr>
        <w:t>VII - cobrar dos condôminos as suas contribuições, bem como impor e cobrar as multas devidas;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99" w:name="art1348viii"/>
      <w:bookmarkEnd w:id="99"/>
      <w:r>
        <w:rPr>
          <w:rFonts w:ascii="Arial" w:hAnsi="Arial" w:cs="Arial"/>
          <w:sz w:val="20"/>
          <w:szCs w:val="20"/>
        </w:rPr>
        <w:t xml:space="preserve">VIII - prestar contas à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anualmente e quando exigidas;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0" w:name="art1348ix"/>
      <w:bookmarkEnd w:id="100"/>
      <w:r>
        <w:rPr>
          <w:rFonts w:ascii="Arial" w:hAnsi="Arial" w:cs="Arial"/>
          <w:sz w:val="20"/>
          <w:szCs w:val="20"/>
        </w:rPr>
        <w:t xml:space="preserve">IX - </w:t>
      </w:r>
      <w:proofErr w:type="gramStart"/>
      <w:r>
        <w:rPr>
          <w:rFonts w:ascii="Arial" w:hAnsi="Arial" w:cs="Arial"/>
          <w:sz w:val="20"/>
          <w:szCs w:val="20"/>
        </w:rPr>
        <w:t>realizar</w:t>
      </w:r>
      <w:proofErr w:type="gramEnd"/>
      <w:r>
        <w:rPr>
          <w:rFonts w:ascii="Arial" w:hAnsi="Arial" w:cs="Arial"/>
          <w:sz w:val="20"/>
          <w:szCs w:val="20"/>
        </w:rPr>
        <w:t xml:space="preserve"> o seguro da edificação.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1" w:name="art1348§1"/>
      <w:bookmarkEnd w:id="101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Poderá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investir outra pessoa, em lugar do síndico, em poderes de representação.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2" w:name="art1348§2"/>
      <w:bookmarkEnd w:id="102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síndico pode transferir a outrem, total ou parcialmente, os poderes de representação ou as funções administrativas, mediante aprovação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salvo disposição em contrário da convenção.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3" w:name="art1349"/>
      <w:bookmarkEnd w:id="103"/>
      <w:r>
        <w:rPr>
          <w:rFonts w:ascii="Arial" w:hAnsi="Arial" w:cs="Arial"/>
          <w:sz w:val="20"/>
          <w:szCs w:val="20"/>
        </w:rPr>
        <w:t xml:space="preserve">Art. 1.349.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especialmente convocada para o fim estabelecido no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do artigo antecedente, poderá, pelo voto da maioria absoluta de seus membros, destituir o síndico que praticar irregularidades, não prestar contas, ou não administrar convenientemente o condomínio.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4" w:name="art1350"/>
      <w:bookmarkEnd w:id="104"/>
      <w:r>
        <w:rPr>
          <w:rFonts w:ascii="Arial" w:hAnsi="Arial" w:cs="Arial"/>
          <w:sz w:val="20"/>
          <w:szCs w:val="20"/>
        </w:rPr>
        <w:t xml:space="preserve">Art. 1.350. Convocará o síndico, anualmente, reunião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dos condôminos, na forma prevista na convenção, a fim de aprovar o orçamento das despesas, as contribuições dos condôminos e a prestação de contas, e eventualmente </w:t>
      </w:r>
      <w:proofErr w:type="spellStart"/>
      <w:r>
        <w:rPr>
          <w:rFonts w:ascii="Arial" w:hAnsi="Arial" w:cs="Arial"/>
          <w:sz w:val="20"/>
          <w:szCs w:val="20"/>
        </w:rPr>
        <w:t>eleger-lhe</w:t>
      </w:r>
      <w:proofErr w:type="spellEnd"/>
      <w:r>
        <w:rPr>
          <w:rFonts w:ascii="Arial" w:hAnsi="Arial" w:cs="Arial"/>
          <w:sz w:val="20"/>
          <w:szCs w:val="20"/>
        </w:rPr>
        <w:t xml:space="preserve"> o substituto e alterar o regimento interno.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5" w:name="art1350§1"/>
      <w:bookmarkEnd w:id="105"/>
      <w:r>
        <w:rPr>
          <w:rFonts w:ascii="Arial" w:hAnsi="Arial" w:cs="Arial"/>
          <w:sz w:val="20"/>
          <w:szCs w:val="20"/>
        </w:rPr>
        <w:lastRenderedPageBreak/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Se o síndico não convocar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um quarto dos condôminos poderá fazê-lo.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6" w:name="art1350§2"/>
      <w:bookmarkEnd w:id="106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Se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não se reunir, o juiz decidirá, a requerimento de qualquer condômino.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7" w:name="art1351."/>
      <w:bookmarkEnd w:id="107"/>
      <w:r>
        <w:rPr>
          <w:rFonts w:ascii="Arial" w:hAnsi="Arial" w:cs="Arial"/>
          <w:strike/>
          <w:sz w:val="20"/>
          <w:szCs w:val="20"/>
        </w:rPr>
        <w:t>Art. 1.351. Depende da aprovação de dois terços dos votos dos condôminos a alteração da convenção e do regimento interno; a mudança da destinação do edifício, ou da unidade imobiliária, depende de aprovação pela unanimidade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8" w:name="art1351"/>
      <w:bookmarkEnd w:id="108"/>
      <w:r>
        <w:rPr>
          <w:rFonts w:ascii="Arial" w:hAnsi="Arial" w:cs="Arial"/>
          <w:sz w:val="20"/>
          <w:szCs w:val="20"/>
        </w:rPr>
        <w:t xml:space="preserve">Art. 1.351. Depende da aprovação de 2/3 (dois terços) dos votos dos condôminos a alteração da convenção; a mudança da destinação do edifício, ou da unidade imobiliária, depende da aprovação pela unanimidade dos condôminos.                      </w:t>
      </w:r>
      <w:hyperlink r:id="rId11" w:anchor="art58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10.931, de 2004)</w:t>
        </w:r>
      </w:hyperlink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09" w:name="art1352"/>
      <w:bookmarkEnd w:id="109"/>
      <w:r>
        <w:rPr>
          <w:rFonts w:ascii="Arial" w:hAnsi="Arial" w:cs="Arial"/>
          <w:sz w:val="20"/>
          <w:szCs w:val="20"/>
        </w:rPr>
        <w:t xml:space="preserve">Art. 1.352. Salvo quando exigido </w:t>
      </w:r>
      <w:proofErr w:type="spellStart"/>
      <w:r>
        <w:rPr>
          <w:rFonts w:ascii="Arial" w:hAnsi="Arial" w:cs="Arial"/>
          <w:sz w:val="20"/>
          <w:szCs w:val="20"/>
        </w:rPr>
        <w:t>quorum</w:t>
      </w:r>
      <w:proofErr w:type="spellEnd"/>
      <w:r>
        <w:rPr>
          <w:rFonts w:ascii="Arial" w:hAnsi="Arial" w:cs="Arial"/>
          <w:sz w:val="20"/>
          <w:szCs w:val="20"/>
        </w:rPr>
        <w:t xml:space="preserve"> especial, as deliberações da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serão tomadas, em primeira convocação, por maioria de votos dos condôminos presentes que representem pelo menos metade das frações ideais.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0" w:name="art1352p"/>
      <w:bookmarkEnd w:id="110"/>
      <w:r>
        <w:rPr>
          <w:rFonts w:ascii="Arial" w:hAnsi="Arial" w:cs="Arial"/>
          <w:sz w:val="20"/>
          <w:szCs w:val="20"/>
        </w:rPr>
        <w:t>Parágrafo único. Os votos serão proporcionais às frações ideais no solo e nas outras partes comuns pertencentes a cada condômino, salvo disposição diversa da convenção de constituição do condomínio.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1" w:name="art1353"/>
      <w:bookmarkEnd w:id="111"/>
      <w:r>
        <w:rPr>
          <w:rFonts w:ascii="Arial" w:hAnsi="Arial" w:cs="Arial"/>
          <w:sz w:val="20"/>
          <w:szCs w:val="20"/>
        </w:rPr>
        <w:t xml:space="preserve">Art. 1.353. Em segunda convocação,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poderá deliberar por maioria dos votos dos presentes, salvo quando exigido </w:t>
      </w:r>
      <w:proofErr w:type="spellStart"/>
      <w:r>
        <w:rPr>
          <w:rFonts w:ascii="Arial" w:hAnsi="Arial" w:cs="Arial"/>
          <w:sz w:val="20"/>
          <w:szCs w:val="20"/>
        </w:rPr>
        <w:t>quorum</w:t>
      </w:r>
      <w:proofErr w:type="spellEnd"/>
      <w:r>
        <w:rPr>
          <w:rFonts w:ascii="Arial" w:hAnsi="Arial" w:cs="Arial"/>
          <w:sz w:val="20"/>
          <w:szCs w:val="20"/>
        </w:rPr>
        <w:t xml:space="preserve"> especial.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2" w:name="art1354"/>
      <w:bookmarkEnd w:id="112"/>
      <w:r>
        <w:rPr>
          <w:rFonts w:ascii="Arial" w:hAnsi="Arial" w:cs="Arial"/>
          <w:sz w:val="20"/>
          <w:szCs w:val="20"/>
        </w:rPr>
        <w:t xml:space="preserve">Art. 1.354. 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não poderá deliberar se todos os condôminos não forem convocados para a reunião.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3" w:name="art1355"/>
      <w:bookmarkEnd w:id="113"/>
      <w:r>
        <w:rPr>
          <w:rFonts w:ascii="Arial" w:hAnsi="Arial" w:cs="Arial"/>
          <w:sz w:val="20"/>
          <w:szCs w:val="20"/>
        </w:rPr>
        <w:t xml:space="preserve">Art. 1.355. </w:t>
      </w:r>
      <w:proofErr w:type="spellStart"/>
      <w:r>
        <w:rPr>
          <w:rFonts w:ascii="Arial" w:hAnsi="Arial" w:cs="Arial"/>
          <w:sz w:val="20"/>
          <w:szCs w:val="20"/>
        </w:rPr>
        <w:t>Assembléias</w:t>
      </w:r>
      <w:proofErr w:type="spellEnd"/>
      <w:r>
        <w:rPr>
          <w:rFonts w:ascii="Arial" w:hAnsi="Arial" w:cs="Arial"/>
          <w:sz w:val="20"/>
          <w:szCs w:val="20"/>
        </w:rPr>
        <w:t xml:space="preserve"> extraordinárias poderão ser convocadas pelo síndico ou por um quarto dos condôminos.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4" w:name="art1356"/>
      <w:bookmarkEnd w:id="114"/>
      <w:r>
        <w:rPr>
          <w:rFonts w:ascii="Arial" w:hAnsi="Arial" w:cs="Arial"/>
          <w:sz w:val="20"/>
          <w:szCs w:val="20"/>
        </w:rPr>
        <w:t xml:space="preserve">Art. 1.356. Poderá haver no condomínio um conselho fiscal, composto de três membros, eleitos pela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>, por prazo não superior a dois anos, ao qual compete dar parecer sobre as contas do síndico.</w:t>
      </w:r>
    </w:p>
    <w:p w:rsidR="00B53E90" w:rsidRDefault="00B53E90" w:rsidP="00B53E90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bookmarkStart w:id="115" w:name="extincaocondominio"/>
      <w:bookmarkEnd w:id="115"/>
      <w:r>
        <w:rPr>
          <w:rFonts w:ascii="Arial" w:hAnsi="Arial" w:cs="Arial"/>
          <w:b/>
          <w:bCs/>
          <w:sz w:val="20"/>
          <w:szCs w:val="20"/>
        </w:rPr>
        <w:t>Seção III</w:t>
      </w:r>
      <w:r>
        <w:rPr>
          <w:rFonts w:ascii="Arial" w:hAnsi="Arial" w:cs="Arial"/>
          <w:b/>
          <w:bCs/>
          <w:sz w:val="20"/>
          <w:szCs w:val="20"/>
        </w:rPr>
        <w:br/>
        <w:t>Da Extinção do Condomínio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6" w:name="art1357"/>
      <w:bookmarkEnd w:id="116"/>
      <w:r>
        <w:rPr>
          <w:rFonts w:ascii="Arial" w:hAnsi="Arial" w:cs="Arial"/>
          <w:sz w:val="20"/>
          <w:szCs w:val="20"/>
        </w:rPr>
        <w:t xml:space="preserve">Art. 1.357. Se a edificação for total ou consideravelmente destruída, ou ameace ruína, os condôminos deliberarão em </w:t>
      </w:r>
      <w:proofErr w:type="spellStart"/>
      <w:r>
        <w:rPr>
          <w:rFonts w:ascii="Arial" w:hAnsi="Arial" w:cs="Arial"/>
          <w:sz w:val="20"/>
          <w:szCs w:val="20"/>
        </w:rPr>
        <w:t>assembléia</w:t>
      </w:r>
      <w:proofErr w:type="spellEnd"/>
      <w:r>
        <w:rPr>
          <w:rFonts w:ascii="Arial" w:hAnsi="Arial" w:cs="Arial"/>
          <w:sz w:val="20"/>
          <w:szCs w:val="20"/>
        </w:rPr>
        <w:t xml:space="preserve"> sobre a reconstrução, ou venda, por votos que representem metade mais uma das frações ideais.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7" w:name="art1357§1"/>
      <w:bookmarkEnd w:id="117"/>
      <w:r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Deliberada a reconstrução, poderá o condômino eximir-se do pagamento das despesas respectivas, alienando os seus direitos a outros condôminos, mediante avaliação judicial.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8" w:name="art1357§2"/>
      <w:bookmarkEnd w:id="118"/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Realizada a venda, em que se preferirá, em condições iguais de oferta, o condômino ao estranho, será repartido o apurado entre os condôminos, proporcionalmente ao valor das suas unidades imobiliárias.</w:t>
      </w:r>
    </w:p>
    <w:p w:rsidR="00B53E90" w:rsidRDefault="00B53E90" w:rsidP="00B53E90">
      <w:pPr>
        <w:pStyle w:val="NormalWeb"/>
        <w:ind w:firstLine="567"/>
        <w:rPr>
          <w:rFonts w:ascii="Arial" w:hAnsi="Arial" w:cs="Arial"/>
          <w:sz w:val="20"/>
          <w:szCs w:val="20"/>
        </w:rPr>
      </w:pPr>
      <w:bookmarkStart w:id="119" w:name="art1358"/>
      <w:bookmarkEnd w:id="119"/>
      <w:r>
        <w:rPr>
          <w:rFonts w:ascii="Arial" w:hAnsi="Arial" w:cs="Arial"/>
          <w:sz w:val="20"/>
          <w:szCs w:val="20"/>
        </w:rPr>
        <w:t>Art. 1.358. Se ocorrer desapropriação, a indenização será repartida na proporção a que se refere o § 2o do artigo antecedente.</w:t>
      </w:r>
    </w:p>
    <w:bookmarkEnd w:id="1"/>
    <w:p w:rsidR="00B53E90" w:rsidRDefault="00B53E90" w:rsidP="00B53E90">
      <w:pPr>
        <w:pStyle w:val="assinatura2"/>
        <w:spacing w:before="300" w:beforeAutospacing="0" w:after="300" w:afterAutospacing="0"/>
        <w:ind w:left="284"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bookmarkStart w:id="120" w:name="Seção_IV_no_Capítulo_VII_do_Título_III_d"/>
      <w:bookmarkEnd w:id="120"/>
      <w:r>
        <w:rPr>
          <w:rFonts w:ascii="Arial" w:hAnsi="Arial" w:cs="Arial"/>
          <w:b/>
          <w:bCs/>
          <w:color w:val="000000"/>
          <w:sz w:val="20"/>
          <w:szCs w:val="20"/>
        </w:rPr>
        <w:t>Seção IV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Do Condomínio de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Lotes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2" w:anchor="art58" w:history="1">
        <w:r>
          <w:rPr>
            <w:rStyle w:val="Hyperlink"/>
            <w:rFonts w:ascii="Arial" w:hAnsi="Arial" w:cs="Arial"/>
            <w:sz w:val="20"/>
            <w:szCs w:val="20"/>
          </w:rPr>
          <w:t>(</w:t>
        </w:r>
        <w:proofErr w:type="gramEnd"/>
        <w:r>
          <w:rPr>
            <w:rStyle w:val="Hyperlink"/>
            <w:rFonts w:ascii="Arial" w:hAnsi="Arial" w:cs="Arial"/>
            <w:sz w:val="20"/>
            <w:szCs w:val="20"/>
          </w:rPr>
          <w:t>Incluído pela Lei nº 13.465, de 2017)</w:t>
        </w:r>
      </w:hyperlink>
    </w:p>
    <w:p w:rsidR="00B53E90" w:rsidRDefault="00B53E90" w:rsidP="00B53E90">
      <w:pPr>
        <w:pStyle w:val="texto2"/>
        <w:spacing w:before="300" w:beforeAutospacing="0" w:after="300" w:afterAutospacing="0"/>
        <w:ind w:firstLine="567"/>
        <w:rPr>
          <w:rFonts w:ascii="Arial" w:hAnsi="Arial" w:cs="Arial"/>
          <w:sz w:val="20"/>
          <w:szCs w:val="20"/>
        </w:rPr>
      </w:pPr>
      <w:bookmarkStart w:id="121" w:name="art1358a"/>
      <w:bookmarkEnd w:id="121"/>
      <w:r>
        <w:rPr>
          <w:rFonts w:ascii="Arial" w:hAnsi="Arial" w:cs="Arial"/>
          <w:sz w:val="20"/>
          <w:szCs w:val="20"/>
        </w:rPr>
        <w:lastRenderedPageBreak/>
        <w:t xml:space="preserve">Art. 1.358-A.  Pode haver, em terrenos, partes designadas de lotes que são propriedade exclusiva e partes que são propriedade comum dos condôminos.                           </w:t>
      </w:r>
      <w:hyperlink r:id="rId13" w:anchor="art58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13.465, de 2017)</w:t>
        </w:r>
      </w:hyperlink>
    </w:p>
    <w:p w:rsidR="00B53E90" w:rsidRDefault="00B53E90" w:rsidP="00B53E90">
      <w:pPr>
        <w:pStyle w:val="texto2"/>
        <w:spacing w:before="300" w:beforeAutospacing="0" w:after="300" w:afterAutospacing="0"/>
        <w:ind w:firstLine="567"/>
        <w:rPr>
          <w:rFonts w:ascii="Arial" w:hAnsi="Arial" w:cs="Arial"/>
          <w:sz w:val="20"/>
          <w:szCs w:val="20"/>
        </w:rPr>
      </w:pPr>
      <w:bookmarkStart w:id="122" w:name="art1358a§1"/>
      <w:bookmarkEnd w:id="122"/>
      <w:r>
        <w:rPr>
          <w:rFonts w:ascii="Arial" w:hAnsi="Arial" w:cs="Arial"/>
          <w:sz w:val="20"/>
          <w:szCs w:val="20"/>
        </w:rPr>
        <w:t>§ 1</w:t>
      </w:r>
      <w:proofErr w:type="gramStart"/>
      <w:r>
        <w:rPr>
          <w:rFonts w:ascii="Arial" w:hAnsi="Arial" w:cs="Arial"/>
          <w:sz w:val="20"/>
          <w:szCs w:val="20"/>
        </w:rPr>
        <w:t>º  A</w:t>
      </w:r>
      <w:proofErr w:type="gramEnd"/>
      <w:r>
        <w:rPr>
          <w:rFonts w:ascii="Arial" w:hAnsi="Arial" w:cs="Arial"/>
          <w:sz w:val="20"/>
          <w:szCs w:val="20"/>
        </w:rPr>
        <w:t xml:space="preserve"> fração ideal de cada condômino poderá ser proporcional à área do solo de cada unidade autônoma, ao respectivo potencial construtivo ou a outros critérios indicados no ato de instituição.                       </w:t>
      </w:r>
      <w:hyperlink r:id="rId14" w:anchor="art58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13.465, de 2017)</w:t>
        </w:r>
      </w:hyperlink>
    </w:p>
    <w:p w:rsidR="00B53E90" w:rsidRDefault="00B53E90" w:rsidP="00B53E90">
      <w:pPr>
        <w:pStyle w:val="texto2"/>
        <w:spacing w:before="300" w:beforeAutospacing="0" w:after="300" w:afterAutospacing="0"/>
        <w:ind w:firstLine="567"/>
        <w:rPr>
          <w:rFonts w:ascii="Arial" w:hAnsi="Arial" w:cs="Arial"/>
          <w:sz w:val="20"/>
          <w:szCs w:val="20"/>
        </w:rPr>
      </w:pPr>
      <w:bookmarkStart w:id="123" w:name="art1358a§2"/>
      <w:bookmarkEnd w:id="123"/>
      <w:r>
        <w:rPr>
          <w:rFonts w:ascii="Arial" w:hAnsi="Arial" w:cs="Arial"/>
          <w:sz w:val="20"/>
          <w:szCs w:val="20"/>
        </w:rPr>
        <w:t>§ 2</w:t>
      </w:r>
      <w:proofErr w:type="gramStart"/>
      <w:r>
        <w:rPr>
          <w:rFonts w:ascii="Arial" w:hAnsi="Arial" w:cs="Arial"/>
          <w:sz w:val="20"/>
          <w:szCs w:val="20"/>
        </w:rPr>
        <w:t>º  Aplica</w:t>
      </w:r>
      <w:proofErr w:type="gramEnd"/>
      <w:r>
        <w:rPr>
          <w:rFonts w:ascii="Arial" w:hAnsi="Arial" w:cs="Arial"/>
          <w:sz w:val="20"/>
          <w:szCs w:val="20"/>
        </w:rPr>
        <w:t xml:space="preserve">-se, no que couber, ao condomínio de lotes o disposto sobre condomínio edilício neste Capítulo, respeitada a legislação urbanística.                    </w:t>
      </w:r>
      <w:hyperlink r:id="rId15" w:anchor="art58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13.465, de 2017)</w:t>
        </w:r>
      </w:hyperlink>
    </w:p>
    <w:p w:rsidR="00B53E90" w:rsidRDefault="00B53E90" w:rsidP="00B53E90">
      <w:pPr>
        <w:pStyle w:val="texto2"/>
        <w:spacing w:before="300" w:beforeAutospacing="0" w:after="300" w:afterAutospacing="0"/>
        <w:ind w:firstLine="567"/>
        <w:rPr>
          <w:rFonts w:ascii="Arial" w:hAnsi="Arial" w:cs="Arial"/>
          <w:sz w:val="20"/>
          <w:szCs w:val="20"/>
        </w:rPr>
      </w:pPr>
      <w:bookmarkStart w:id="124" w:name="art1358a§3"/>
      <w:bookmarkEnd w:id="124"/>
      <w:r>
        <w:rPr>
          <w:rFonts w:ascii="Arial" w:hAnsi="Arial" w:cs="Arial"/>
          <w:sz w:val="20"/>
          <w:szCs w:val="20"/>
        </w:rPr>
        <w:t>§ 3</w:t>
      </w:r>
      <w:proofErr w:type="gramStart"/>
      <w:r>
        <w:rPr>
          <w:rFonts w:ascii="Arial" w:hAnsi="Arial" w:cs="Arial"/>
          <w:sz w:val="20"/>
          <w:szCs w:val="20"/>
        </w:rPr>
        <w:t>º  Para</w:t>
      </w:r>
      <w:proofErr w:type="gramEnd"/>
      <w:r>
        <w:rPr>
          <w:rFonts w:ascii="Arial" w:hAnsi="Arial" w:cs="Arial"/>
          <w:sz w:val="20"/>
          <w:szCs w:val="20"/>
        </w:rPr>
        <w:t xml:space="preserve"> fins de incorporação imobiliária, a implantação de toda a infraestrutura ficará a cargo do empreendedor.                       </w:t>
      </w:r>
      <w:hyperlink r:id="rId16" w:anchor="art58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13.465, de 2017)</w:t>
        </w:r>
      </w:hyperlink>
    </w:p>
    <w:p w:rsidR="00E13DBD" w:rsidRDefault="00E13DBD"/>
    <w:sectPr w:rsidR="00E13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0"/>
    <w:rsid w:val="00B53E90"/>
    <w:rsid w:val="00E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389B-4FA1-4039-8FAB-FDD50FE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3E90"/>
    <w:rPr>
      <w:color w:val="0000FF"/>
      <w:u w:val="single"/>
    </w:rPr>
  </w:style>
  <w:style w:type="paragraph" w:customStyle="1" w:styleId="assinatura2">
    <w:name w:val="assinatura2"/>
    <w:basedOn w:val="Normal"/>
    <w:rsid w:val="00B5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B5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3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4/Lei/L10.931.htm" TargetMode="External"/><Relationship Id="rId13" Type="http://schemas.openxmlformats.org/officeDocument/2006/relationships/hyperlink" Target="http://www.planalto.gov.br/ccivil_03/_Ato2015-2018/2017/Lei/L13465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1-2014/2012/Lei/L12607.htm" TargetMode="External"/><Relationship Id="rId12" Type="http://schemas.openxmlformats.org/officeDocument/2006/relationships/hyperlink" Target="http://www.planalto.gov.br/ccivil_03/_Ato2015-2018/2017/Lei/L13465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5-2018/2017/Lei/L1346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Lei/L12607.htm" TargetMode="External"/><Relationship Id="rId11" Type="http://schemas.openxmlformats.org/officeDocument/2006/relationships/hyperlink" Target="http://www.planalto.gov.br/ccivil_03/_Ato2004-2006/2004/Lei/L10.931.htm" TargetMode="External"/><Relationship Id="rId5" Type="http://schemas.openxmlformats.org/officeDocument/2006/relationships/hyperlink" Target="http://www.planalto.gov.br/ccivil_03/leis/2002/l10406.htm" TargetMode="External"/><Relationship Id="rId15" Type="http://schemas.openxmlformats.org/officeDocument/2006/relationships/hyperlink" Target="http://www.planalto.gov.br/ccivil_03/_Ato2015-2018/2017/Lei/L13465.htm" TargetMode="External"/><Relationship Id="rId10" Type="http://schemas.openxmlformats.org/officeDocument/2006/relationships/hyperlink" Target="http://www.planalto.gov.br/ccivil_03/_Ato2004-2006/2004/Lei/L10.931.htm" TargetMode="External"/><Relationship Id="rId4" Type="http://schemas.openxmlformats.org/officeDocument/2006/relationships/hyperlink" Target="http://www.planalto.gov.br/ccivil_03/leis/2002/l10406.htm" TargetMode="External"/><Relationship Id="rId9" Type="http://schemas.openxmlformats.org/officeDocument/2006/relationships/hyperlink" Target="http://www.planalto.gov.br/ccivil_03/leis/2002/l10406.htm" TargetMode="External"/><Relationship Id="rId14" Type="http://schemas.openxmlformats.org/officeDocument/2006/relationships/hyperlink" Target="http://www.planalto.gov.br/ccivil_03/_Ato2015-2018/2017/Lei/L1346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3191</Words>
  <Characters>17233</Characters>
  <Application>Microsoft Office Word</Application>
  <DocSecurity>0</DocSecurity>
  <Lines>143</Lines>
  <Paragraphs>40</Paragraphs>
  <ScaleCrop>false</ScaleCrop>
  <Company/>
  <LinksUpToDate>false</LinksUpToDate>
  <CharactersWithSpaces>20384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</dc:creator>
  <cp:keywords/>
  <dc:description/>
  <cp:lastModifiedBy>Márcio</cp:lastModifiedBy>
  <cp:revision>1</cp:revision>
  <dcterms:created xsi:type="dcterms:W3CDTF">2019-03-28T11:54:00Z</dcterms:created>
  <dcterms:modified xsi:type="dcterms:W3CDTF">2019-03-28T11:56:00Z</dcterms:modified>
</cp:coreProperties>
</file>