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71D" w:rsidRPr="007B071D" w:rsidRDefault="007B071D" w:rsidP="007B07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7B07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Norma de Reformas ABNT: conheça as regras para condomínios e moradores</w:t>
      </w:r>
    </w:p>
    <w:p w:rsidR="007B071D" w:rsidRPr="007B071D" w:rsidRDefault="007B071D" w:rsidP="007B07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7B071D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Veja quais serviços precisam da supervisão de responsável técnico e etapas de obras de reformas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sz w:val="24"/>
          <w:szCs w:val="24"/>
          <w:lang w:eastAsia="pt-BR"/>
        </w:rPr>
        <w:t>A Norma de Reformas da ABNT (</w:t>
      </w:r>
      <w:bookmarkStart w:id="0" w:name="_GoBack"/>
      <w:r w:rsidRPr="007B071D">
        <w:rPr>
          <w:rFonts w:ascii="Times New Roman" w:eastAsia="Times New Roman" w:hAnsi="Times New Roman" w:cs="Times New Roman"/>
          <w:sz w:val="24"/>
          <w:szCs w:val="24"/>
          <w:lang w:eastAsia="pt-BR"/>
        </w:rPr>
        <w:t>NBR 16.280:2015</w:t>
      </w:r>
      <w:bookmarkEnd w:id="0"/>
      <w:r w:rsidRPr="007B071D">
        <w:rPr>
          <w:rFonts w:ascii="Times New Roman" w:eastAsia="Times New Roman" w:hAnsi="Times New Roman" w:cs="Times New Roman"/>
          <w:sz w:val="24"/>
          <w:szCs w:val="24"/>
          <w:lang w:eastAsia="pt-BR"/>
        </w:rPr>
        <w:t>) estabelece as etapas de obras de reformas e lista os requisitos para antes, durante e depois de uma reforma em um prédio ou em uma unidade. Toda obra de imóvel que altere ou comprometa a segurança da edificação ou de seu entorno precisa ser submetida à análise da construtora/incorporadora e do projetista, dentro do prazo decadencial (a partir do qual vence a garantia). Após este prazo, exige laudo técnico assinado por engenheiro ou arquiteto e urbanista e autorização expressa do proprietário. A norma afasta definitivamente o chamado o faz-tudo, o curioso ou o amador – e privilegia a boa técnica. 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sz w:val="24"/>
          <w:szCs w:val="24"/>
          <w:lang w:eastAsia="pt-BR"/>
        </w:rPr>
        <w:t>Antes de iniciar uma reforma, o responsável legal pela edificação deve: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a) quando condomínio, disponibilizar o teor da convenção de condomínio e regimento interno;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b) requerer a necessária atualização do manual de operação, uso e manutenção da edificação, observadas as normas pertinentes vigentes;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c) receber as documentações ou propostas da reforma com a constituição de profissional habilitado;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d) autorizar a entrada de insumos e pessoas contratadas para realização dos serviços de reforma na edificação somente após o atendimento a todos os requisitos do plano de reforma;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e) promover a comunicação e disseminação entre os demais usuários sobre as obras de reforma na edificação que estiverem aprovadas.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 caso do condomínio edilício será de responsabilidade do proprietário, possuidor ou do responsável legal pela unidade a realização da reforma, e não do síndico, quando a obra for em espaço privativo. O proprietário, possuidor ou responsável legal pela unidade deve contratar profissional habilitado que deverá assumir a responsabilidade técnica pelas obras e cumprir o plano de reforma, e todas as normas internas, que interfiram na segurança da edificação, pessoas e sistemas.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sz w:val="24"/>
          <w:szCs w:val="24"/>
          <w:lang w:eastAsia="pt-BR"/>
        </w:rPr>
        <w:t>Durante a reforma, o responsável legal pela edificação deve: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Tomar as ações necessárias, sob qualquer condição de risco iminente para a edificação, seu entorno ou seus usuários.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NOTA: O responsável legal pode a qualquer momento solicitar informações para o profissional habilitado executante sobre a execução dos serviços, em atendimento ao plano de reforma.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sz w:val="24"/>
          <w:szCs w:val="24"/>
          <w:lang w:eastAsia="pt-BR"/>
        </w:rPr>
        <w:t>Após as obras de reforma, o responsável legal pela edificação deve: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a) receber o termo de encerramento das obras conforme plano aprovado elaborado pelo executante e seu profissional habilitado, e o manual atualizado, nos termos da ABNT NBR 14037;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b) encerrada a obra […], cancelar as autorizações para entrada e circulação de insumos ou prestadores de serviço da obra;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c) arquivar toda a documentação oriunda da reforma, incluindo o termo de encerramento das obras emitido pelo executante […].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sz w:val="24"/>
          <w:szCs w:val="24"/>
          <w:lang w:eastAsia="pt-BR"/>
        </w:rPr>
        <w:t>Cabe ao proprietário de unidade autônoma de condomínio: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Antes do início da obra de reforma: Encaminhar ao responsável legal da edificação o plano de reforma e as documentações necessárias que comprovem o atendimento à legislação vigente, normalização e regulamentos para a realização de reformas.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Durante as obras de reforma: Diligenciar para que a reforma seja realizada dentro dos preceitos da segurança e para que atenda a todos os regulamentos.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Após as obras de reforma: Atualizar o conteúdo do manual de uso, operação e manutenção do edifício e o manual do proprietário, nos pontos em que as reformas interfiram conforme os termos da ABNT NBR 14037. No caso de inexistência deste manual da edificação reformada, as intervenções que compõem a reforma devem ter o manual de uso, operação e manutenção elaborado conforme a ABNT NBR 14037.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sz w:val="24"/>
          <w:szCs w:val="24"/>
          <w:lang w:eastAsia="pt-BR"/>
        </w:rPr>
        <w:t>Veja as atividades que só podem ser realizadas por profissional devidamente habilitado: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7B071D" w:rsidRPr="007B071D" w:rsidRDefault="007B071D" w:rsidP="007B07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Construção ou demolição de paredes e divisórias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071D" w:rsidRPr="007B071D" w:rsidRDefault="007B071D" w:rsidP="007B07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Substituição de revestimentos (pisos, paredes, tetos)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071D" w:rsidRPr="007B071D" w:rsidRDefault="007B071D" w:rsidP="007B07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Abertura ou fechamento de vãos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071D" w:rsidRPr="007B071D" w:rsidRDefault="007B071D" w:rsidP="007B07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Alteração nas instalações elétricas, hidráulicas e sanitárias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071D" w:rsidRPr="007B071D" w:rsidRDefault="007B071D" w:rsidP="007B07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Instalação de mobiliário fixo.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sz w:val="24"/>
          <w:szCs w:val="24"/>
          <w:lang w:eastAsia="pt-BR"/>
        </w:rPr>
        <w:t>Veja o fluxograma do processo: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071D" w:rsidRPr="007B071D" w:rsidRDefault="007B071D" w:rsidP="007B0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lastRenderedPageBreak/>
        <w:drawing>
          <wp:inline distT="0" distB="0" distL="0" distR="0">
            <wp:extent cx="6067425" cy="8010525"/>
            <wp:effectExtent l="0" t="0" r="9525" b="9525"/>
            <wp:docPr id="1" name="Imagem 1" descr="Modelo de fluxo de gestão de obra de reformas de edificações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delo de fluxo de gestão de obra de reformas de edificações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Modelo de fluxo de gestão de obra de reformas de edificações (Fonte: ABNT NBR 16280:2015)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sz w:val="24"/>
          <w:szCs w:val="24"/>
          <w:lang w:eastAsia="pt-BR"/>
        </w:rPr>
        <w:t>A NBR 16280 foi originalmente publicada em 2014, pouco mais de dois anos após o desabamento do Edifício Liberdade, de 20 andares, e de mais dois prédios, no centro do Rio de Janeiro, em 25 de janeiro de 2012. O acidente foi provocado por reformas irregulares no Liberdade e provocou a morte de 17 pessoas, além de mais cinco desaparecidos até hoje. Em 2015, após consulta pública, foi atualizada. Uma das principais mudanças foi a atribuição de responsabilidade ao arquiteto e urbanista e/ou engenheiro responsável técnico pelo projeto e pela obra – que anteriormente estava vinculada à aprovação do síndico/administrador ou responsável legal da edificação. A NBR prevê meios para prevenção de perda de desempenho e inclui métodos para: planejamento, projetos e análises técnicas e implicações de reformas nas edificações; alteração das características originais da edificação ou de suas funções; descrição das características da execução das obras de reforma; segurança da edificação do entorno e dos usuários; Registro documental da situação da edificação, antes da reforma, dos procedimentos utilizados e do pós-obra de reforma e supervisão técnica dos processos e das obras.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NBR 16280:2015 pode ser adquirida pelo site da </w:t>
      </w:r>
      <w:hyperlink r:id="rId7" w:tgtFrame="_blank" w:history="1">
        <w:proofErr w:type="gramStart"/>
        <w:r w:rsidRPr="007B0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ABNT</w:t>
        </w:r>
      </w:hyperlink>
      <w:r w:rsidRPr="007B071D">
        <w:rPr>
          <w:rFonts w:ascii="Times New Roman" w:eastAsia="Times New Roman" w:hAnsi="Times New Roman" w:cs="Times New Roman"/>
          <w:sz w:val="24"/>
          <w:szCs w:val="24"/>
          <w:lang w:eastAsia="pt-BR"/>
        </w:rPr>
        <w:t> ,</w:t>
      </w:r>
      <w:proofErr w:type="gramEnd"/>
      <w:r w:rsidRPr="007B07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pelo e-mail </w:t>
      </w:r>
      <w:hyperlink r:id="rId8" w:tgtFrame="_blank" w:history="1">
        <w:r w:rsidRPr="007B0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atendimento.sp@abnt.org.br</w:t>
        </w:r>
      </w:hyperlink>
      <w:r w:rsidRPr="007B071D">
        <w:rPr>
          <w:rFonts w:ascii="Times New Roman" w:eastAsia="Times New Roman" w:hAnsi="Times New Roman" w:cs="Times New Roman"/>
          <w:sz w:val="24"/>
          <w:szCs w:val="24"/>
          <w:lang w:eastAsia="pt-BR"/>
        </w:rPr>
        <w:t> ou ainda pelos telefones (11) 3017-3610 / 3644 / 3652. Arquitetos e urbanistas têm 50% de desconto na aquisição de normas da ABNT.</w:t>
      </w:r>
    </w:p>
    <w:p w:rsidR="007B071D" w:rsidRPr="007B071D" w:rsidRDefault="007B071D" w:rsidP="007B07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Fonte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Conselho de Arquitetura e Urbanismo</w:t>
      </w:r>
    </w:p>
    <w:p w:rsidR="000B0E45" w:rsidRDefault="000B0E45" w:rsidP="007B071D"/>
    <w:sectPr w:rsidR="000B0E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069B"/>
    <w:multiLevelType w:val="multilevel"/>
    <w:tmpl w:val="1936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63366"/>
    <w:multiLevelType w:val="multilevel"/>
    <w:tmpl w:val="327E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2015E"/>
    <w:multiLevelType w:val="multilevel"/>
    <w:tmpl w:val="4D20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651148"/>
    <w:multiLevelType w:val="multilevel"/>
    <w:tmpl w:val="74C2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87067B"/>
    <w:multiLevelType w:val="multilevel"/>
    <w:tmpl w:val="B4F2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1D"/>
    <w:rsid w:val="000B0E45"/>
    <w:rsid w:val="007B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39B25-467F-40C1-B31E-28708C84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B0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B0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071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B071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comments">
    <w:name w:val="comments"/>
    <w:basedOn w:val="Fontepargpadro"/>
    <w:rsid w:val="007B071D"/>
  </w:style>
  <w:style w:type="character" w:styleId="Hyperlink">
    <w:name w:val="Hyperlink"/>
    <w:basedOn w:val="Fontepargpadro"/>
    <w:uiPriority w:val="99"/>
    <w:semiHidden/>
    <w:unhideWhenUsed/>
    <w:rsid w:val="007B071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B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B071D"/>
    <w:rPr>
      <w:b/>
      <w:bCs/>
    </w:rPr>
  </w:style>
  <w:style w:type="character" w:customStyle="1" w:styleId="textexposedshow">
    <w:name w:val="text_exposed_show"/>
    <w:basedOn w:val="Fontepargpadro"/>
    <w:rsid w:val="007B071D"/>
  </w:style>
  <w:style w:type="paragraph" w:customStyle="1" w:styleId="wp-caption-text">
    <w:name w:val="wp-caption-text"/>
    <w:basedOn w:val="Normal"/>
    <w:rsid w:val="007B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B07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9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dimento.sp@abnt.org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bntcatalogo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caubr.gov.br/wp-content/uploads/2015/04/abnt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897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Márcio</dc:creator>
  <cp:keywords/>
  <dc:description/>
  <cp:lastModifiedBy>Márcio</cp:lastModifiedBy>
  <cp:revision>1</cp:revision>
  <dcterms:created xsi:type="dcterms:W3CDTF">2019-03-28T12:11:00Z</dcterms:created>
  <dcterms:modified xsi:type="dcterms:W3CDTF">2019-03-28T12:15:00Z</dcterms:modified>
</cp:coreProperties>
</file>